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335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9"/>
        <w:gridCol w:w="1028"/>
        <w:gridCol w:w="2184"/>
        <w:gridCol w:w="2039"/>
        <w:gridCol w:w="1028"/>
        <w:gridCol w:w="1028"/>
        <w:gridCol w:w="541"/>
        <w:gridCol w:w="614"/>
        <w:gridCol w:w="14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  <w:jc w:val="center"/>
        </w:trPr>
        <w:tc>
          <w:tcPr>
            <w:tcW w:w="10335" w:type="dxa"/>
            <w:gridSpan w:val="9"/>
            <w:vAlign w:val="top"/>
          </w:tcPr>
          <w:p>
            <w:pPr>
              <w:spacing w:before="78" w:line="171" w:lineRule="auto"/>
              <w:ind w:left="3843"/>
              <w:rPr>
                <w:rFonts w:ascii="微软雅黑" w:hAnsi="微软雅黑" w:eastAsia="微软雅黑" w:cs="微软雅黑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1"/>
                <w:sz w:val="24"/>
                <w:szCs w:val="24"/>
              </w:rPr>
              <w:t>财政项目支出绩效自评表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10335" w:type="dxa"/>
            <w:gridSpan w:val="9"/>
            <w:vAlign w:val="top"/>
          </w:tcPr>
          <w:p>
            <w:pPr>
              <w:spacing w:before="71" w:line="171" w:lineRule="auto"/>
              <w:ind w:left="4514"/>
              <w:rPr>
                <w:rFonts w:ascii="微软雅黑" w:hAnsi="微软雅黑" w:eastAsia="微软雅黑" w:cs="微软雅黑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3"/>
                <w:sz w:val="24"/>
                <w:szCs w:val="24"/>
              </w:rPr>
              <w:t>(2023 年度)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  <w:jc w:val="center"/>
        </w:trPr>
        <w:tc>
          <w:tcPr>
            <w:tcW w:w="1457" w:type="dxa"/>
            <w:gridSpan w:val="2"/>
            <w:vAlign w:val="top"/>
          </w:tcPr>
          <w:p>
            <w:pPr>
              <w:spacing w:before="143" w:line="183" w:lineRule="auto"/>
              <w:ind w:left="35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项目名称</w:t>
            </w:r>
          </w:p>
        </w:tc>
        <w:tc>
          <w:tcPr>
            <w:tcW w:w="8878" w:type="dxa"/>
            <w:gridSpan w:val="7"/>
            <w:vAlign w:val="top"/>
          </w:tcPr>
          <w:p>
            <w:pPr>
              <w:spacing w:before="144" w:line="182" w:lineRule="auto"/>
              <w:ind w:firstLine="2670" w:firstLineChars="1500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pacing w:val="-1"/>
                <w:sz w:val="18"/>
                <w:szCs w:val="18"/>
                <w:lang w:eastAsia="zh-CN"/>
              </w:rPr>
              <w:t>征用隔离用房专项经费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  <w:jc w:val="center"/>
        </w:trPr>
        <w:tc>
          <w:tcPr>
            <w:tcW w:w="1457" w:type="dxa"/>
            <w:gridSpan w:val="2"/>
            <w:vAlign w:val="top"/>
          </w:tcPr>
          <w:p>
            <w:pPr>
              <w:spacing w:before="144" w:line="183" w:lineRule="auto"/>
              <w:ind w:left="36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主管部门</w:t>
            </w:r>
          </w:p>
        </w:tc>
        <w:tc>
          <w:tcPr>
            <w:tcW w:w="5251" w:type="dxa"/>
            <w:gridSpan w:val="3"/>
            <w:vAlign w:val="top"/>
          </w:tcPr>
          <w:p>
            <w:pPr>
              <w:spacing w:before="28" w:line="184" w:lineRule="auto"/>
              <w:ind w:left="154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上海市宝山区发展和改革委</w:t>
            </w:r>
          </w:p>
          <w:p>
            <w:pPr>
              <w:spacing w:line="191" w:lineRule="exact"/>
              <w:ind w:left="243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员会</w:t>
            </w:r>
          </w:p>
        </w:tc>
        <w:tc>
          <w:tcPr>
            <w:tcW w:w="1028" w:type="dxa"/>
            <w:vAlign w:val="top"/>
          </w:tcPr>
          <w:p>
            <w:pPr>
              <w:spacing w:before="144" w:line="183" w:lineRule="auto"/>
              <w:ind w:left="15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实施单位</w:t>
            </w:r>
          </w:p>
        </w:tc>
        <w:tc>
          <w:tcPr>
            <w:tcW w:w="2599" w:type="dxa"/>
            <w:gridSpan w:val="3"/>
            <w:vAlign w:val="top"/>
          </w:tcPr>
          <w:p>
            <w:pPr>
              <w:spacing w:before="28" w:line="182" w:lineRule="auto"/>
              <w:ind w:left="57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上海市宝山区发展</w:t>
            </w:r>
          </w:p>
          <w:p>
            <w:pPr>
              <w:spacing w:line="193" w:lineRule="exact"/>
              <w:ind w:left="756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和改革委员会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  <w:jc w:val="center"/>
        </w:trPr>
        <w:tc>
          <w:tcPr>
            <w:tcW w:w="1457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pStyle w:val="5"/>
              <w:spacing w:line="301" w:lineRule="auto"/>
            </w:pPr>
          </w:p>
          <w:p>
            <w:pPr>
              <w:pStyle w:val="5"/>
              <w:spacing w:line="301" w:lineRule="auto"/>
            </w:pPr>
          </w:p>
          <w:p>
            <w:pPr>
              <w:pStyle w:val="5"/>
              <w:spacing w:line="302" w:lineRule="auto"/>
            </w:pPr>
          </w:p>
          <w:p>
            <w:pPr>
              <w:spacing w:before="78" w:line="192" w:lineRule="auto"/>
              <w:ind w:left="35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项目资金</w:t>
            </w:r>
          </w:p>
          <w:p>
            <w:pPr>
              <w:spacing w:before="1" w:line="172" w:lineRule="auto"/>
              <w:ind w:left="43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11"/>
                <w:sz w:val="18"/>
                <w:szCs w:val="18"/>
              </w:rPr>
              <w:t>（元）</w:t>
            </w:r>
          </w:p>
        </w:tc>
        <w:tc>
          <w:tcPr>
            <w:tcW w:w="2184" w:type="dxa"/>
            <w:vAlign w:val="top"/>
          </w:tcPr>
          <w:p>
            <w:pPr>
              <w:pStyle w:val="5"/>
            </w:pPr>
          </w:p>
        </w:tc>
        <w:tc>
          <w:tcPr>
            <w:tcW w:w="2039" w:type="dxa"/>
            <w:vAlign w:val="top"/>
          </w:tcPr>
          <w:p>
            <w:pPr>
              <w:spacing w:before="144" w:line="183" w:lineRule="auto"/>
              <w:ind w:left="56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年初预算数</w:t>
            </w:r>
          </w:p>
        </w:tc>
        <w:tc>
          <w:tcPr>
            <w:tcW w:w="1028" w:type="dxa"/>
            <w:vAlign w:val="top"/>
          </w:tcPr>
          <w:p>
            <w:pPr>
              <w:spacing w:before="144" w:line="183" w:lineRule="auto"/>
              <w:ind w:left="5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全年预算数</w:t>
            </w:r>
          </w:p>
        </w:tc>
        <w:tc>
          <w:tcPr>
            <w:tcW w:w="1028" w:type="dxa"/>
            <w:vAlign w:val="top"/>
          </w:tcPr>
          <w:p>
            <w:pPr>
              <w:spacing w:before="144" w:line="183" w:lineRule="auto"/>
              <w:ind w:left="6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全年执行数</w:t>
            </w:r>
          </w:p>
        </w:tc>
        <w:tc>
          <w:tcPr>
            <w:tcW w:w="541" w:type="dxa"/>
            <w:vAlign w:val="top"/>
          </w:tcPr>
          <w:p>
            <w:pPr>
              <w:spacing w:before="144" w:line="183" w:lineRule="auto"/>
              <w:ind w:left="8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分值</w:t>
            </w:r>
          </w:p>
        </w:tc>
        <w:tc>
          <w:tcPr>
            <w:tcW w:w="614" w:type="dxa"/>
            <w:vAlign w:val="top"/>
          </w:tcPr>
          <w:p>
            <w:pPr>
              <w:spacing w:before="144" w:line="183" w:lineRule="auto"/>
              <w:ind w:left="37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执行率</w:t>
            </w:r>
          </w:p>
        </w:tc>
        <w:tc>
          <w:tcPr>
            <w:tcW w:w="1444" w:type="dxa"/>
            <w:vAlign w:val="top"/>
          </w:tcPr>
          <w:p>
            <w:pPr>
              <w:spacing w:before="144" w:line="183" w:lineRule="auto"/>
              <w:ind w:left="53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得分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  <w:jc w:val="center"/>
        </w:trPr>
        <w:tc>
          <w:tcPr>
            <w:tcW w:w="1457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2184" w:type="dxa"/>
            <w:vAlign w:val="top"/>
          </w:tcPr>
          <w:p>
            <w:pPr>
              <w:spacing w:before="144" w:line="184" w:lineRule="auto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年度资金总额</w:t>
            </w:r>
          </w:p>
        </w:tc>
        <w:tc>
          <w:tcPr>
            <w:tcW w:w="2039" w:type="dxa"/>
            <w:vAlign w:val="top"/>
          </w:tcPr>
          <w:p>
            <w:pPr>
              <w:spacing w:before="158" w:line="173" w:lineRule="auto"/>
              <w:ind w:left="684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2"/>
                <w:sz w:val="18"/>
                <w:szCs w:val="18"/>
                <w:lang w:val="en-US" w:eastAsia="zh-CN"/>
              </w:rPr>
              <w:t>2340200</w:t>
            </w:r>
          </w:p>
        </w:tc>
        <w:tc>
          <w:tcPr>
            <w:tcW w:w="1028" w:type="dxa"/>
            <w:vAlign w:val="top"/>
          </w:tcPr>
          <w:p>
            <w:pPr>
              <w:pStyle w:val="5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-2"/>
                <w:sz w:val="18"/>
                <w:szCs w:val="18"/>
                <w:lang w:val="en-US" w:eastAsia="zh-CN"/>
              </w:rPr>
              <w:t>2340200</w:t>
            </w:r>
          </w:p>
        </w:tc>
        <w:tc>
          <w:tcPr>
            <w:tcW w:w="1028" w:type="dxa"/>
            <w:vAlign w:val="top"/>
          </w:tcPr>
          <w:p>
            <w:pPr>
              <w:pStyle w:val="5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-2"/>
                <w:sz w:val="18"/>
                <w:szCs w:val="18"/>
                <w:lang w:val="en-US" w:eastAsia="zh-CN"/>
              </w:rPr>
              <w:t>2340200</w:t>
            </w:r>
          </w:p>
        </w:tc>
        <w:tc>
          <w:tcPr>
            <w:tcW w:w="541" w:type="dxa"/>
            <w:vAlign w:val="top"/>
          </w:tcPr>
          <w:p>
            <w:pPr>
              <w:spacing w:before="157" w:line="174" w:lineRule="auto"/>
              <w:ind w:left="180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-5"/>
                <w:sz w:val="18"/>
                <w:szCs w:val="18"/>
              </w:rPr>
              <w:t>10</w:t>
            </w:r>
          </w:p>
        </w:tc>
        <w:tc>
          <w:tcPr>
            <w:tcW w:w="614" w:type="dxa"/>
            <w:vAlign w:val="top"/>
          </w:tcPr>
          <w:p>
            <w:pPr>
              <w:spacing w:before="158" w:line="173" w:lineRule="auto"/>
              <w:ind w:left="52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-2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eastAsia" w:ascii="微软雅黑" w:hAnsi="微软雅黑" w:eastAsia="微软雅黑" w:cs="微软雅黑"/>
                <w:spacing w:val="-2"/>
                <w:sz w:val="18"/>
                <w:szCs w:val="18"/>
              </w:rPr>
              <w:t>%</w:t>
            </w:r>
          </w:p>
        </w:tc>
        <w:tc>
          <w:tcPr>
            <w:tcW w:w="1444" w:type="dxa"/>
            <w:vAlign w:val="top"/>
          </w:tcPr>
          <w:p>
            <w:pPr>
              <w:pStyle w:val="5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  <w:jc w:val="center"/>
        </w:trPr>
        <w:tc>
          <w:tcPr>
            <w:tcW w:w="1457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2184" w:type="dxa"/>
            <w:vAlign w:val="top"/>
          </w:tcPr>
          <w:p>
            <w:pPr>
              <w:spacing w:before="146" w:line="183" w:lineRule="auto"/>
              <w:ind w:left="20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其中：当年财政拨款</w:t>
            </w:r>
          </w:p>
        </w:tc>
        <w:tc>
          <w:tcPr>
            <w:tcW w:w="2039" w:type="dxa"/>
            <w:vAlign w:val="top"/>
          </w:tcPr>
          <w:p>
            <w:pPr>
              <w:spacing w:before="159" w:line="173" w:lineRule="auto"/>
              <w:ind w:left="83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0.00</w:t>
            </w:r>
          </w:p>
        </w:tc>
        <w:tc>
          <w:tcPr>
            <w:tcW w:w="1028" w:type="dxa"/>
            <w:vAlign w:val="top"/>
          </w:tcPr>
          <w:p>
            <w:pPr>
              <w:pStyle w:val="5"/>
            </w:pPr>
            <w:r>
              <w:rPr>
                <w:rFonts w:hint="eastAsia" w:ascii="微软雅黑" w:hAnsi="微软雅黑" w:eastAsia="微软雅黑" w:cs="微软雅黑"/>
                <w:spacing w:val="-2"/>
                <w:sz w:val="18"/>
                <w:szCs w:val="18"/>
                <w:lang w:val="en-US" w:eastAsia="zh-CN"/>
              </w:rPr>
              <w:t>2340200</w:t>
            </w:r>
          </w:p>
        </w:tc>
        <w:tc>
          <w:tcPr>
            <w:tcW w:w="1028" w:type="dxa"/>
            <w:vAlign w:val="top"/>
          </w:tcPr>
          <w:p>
            <w:pPr>
              <w:pStyle w:val="5"/>
            </w:pPr>
          </w:p>
        </w:tc>
        <w:tc>
          <w:tcPr>
            <w:tcW w:w="541" w:type="dxa"/>
            <w:vAlign w:val="top"/>
          </w:tcPr>
          <w:p>
            <w:pPr>
              <w:spacing w:before="238" w:line="144" w:lineRule="exact"/>
              <w:ind w:left="16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position w:val="-1"/>
                <w:sz w:val="18"/>
                <w:szCs w:val="18"/>
              </w:rPr>
              <w:t>—</w:t>
            </w:r>
          </w:p>
        </w:tc>
        <w:tc>
          <w:tcPr>
            <w:tcW w:w="614" w:type="dxa"/>
            <w:vAlign w:val="top"/>
          </w:tcPr>
          <w:p>
            <w:pPr>
              <w:pStyle w:val="5"/>
            </w:pPr>
          </w:p>
        </w:tc>
        <w:tc>
          <w:tcPr>
            <w:tcW w:w="1444" w:type="dxa"/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457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2184" w:type="dxa"/>
            <w:vAlign w:val="top"/>
          </w:tcPr>
          <w:p>
            <w:pPr>
              <w:spacing w:before="146" w:line="184" w:lineRule="auto"/>
              <w:ind w:left="847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上年结转资金</w:t>
            </w:r>
          </w:p>
        </w:tc>
        <w:tc>
          <w:tcPr>
            <w:tcW w:w="2039" w:type="dxa"/>
            <w:vAlign w:val="top"/>
          </w:tcPr>
          <w:p>
            <w:pPr>
              <w:spacing w:before="160" w:line="173" w:lineRule="auto"/>
              <w:ind w:left="83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0.00</w:t>
            </w:r>
          </w:p>
        </w:tc>
        <w:tc>
          <w:tcPr>
            <w:tcW w:w="1028" w:type="dxa"/>
            <w:vAlign w:val="top"/>
          </w:tcPr>
          <w:p>
            <w:pPr>
              <w:pStyle w:val="5"/>
            </w:pPr>
          </w:p>
        </w:tc>
        <w:tc>
          <w:tcPr>
            <w:tcW w:w="1028" w:type="dxa"/>
            <w:vAlign w:val="top"/>
          </w:tcPr>
          <w:p>
            <w:pPr>
              <w:pStyle w:val="5"/>
            </w:pPr>
          </w:p>
        </w:tc>
        <w:tc>
          <w:tcPr>
            <w:tcW w:w="541" w:type="dxa"/>
            <w:vAlign w:val="top"/>
          </w:tcPr>
          <w:p>
            <w:pPr>
              <w:spacing w:before="239" w:line="144" w:lineRule="exact"/>
              <w:ind w:left="16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position w:val="-1"/>
                <w:sz w:val="18"/>
                <w:szCs w:val="18"/>
              </w:rPr>
              <w:t>—</w:t>
            </w:r>
          </w:p>
        </w:tc>
        <w:tc>
          <w:tcPr>
            <w:tcW w:w="614" w:type="dxa"/>
            <w:vAlign w:val="top"/>
          </w:tcPr>
          <w:p>
            <w:pPr>
              <w:pStyle w:val="5"/>
            </w:pPr>
          </w:p>
        </w:tc>
        <w:tc>
          <w:tcPr>
            <w:tcW w:w="1444" w:type="dxa"/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457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2184" w:type="dxa"/>
            <w:vAlign w:val="top"/>
          </w:tcPr>
          <w:p>
            <w:pPr>
              <w:spacing w:before="146" w:line="184" w:lineRule="auto"/>
              <w:ind w:left="845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其他资金</w:t>
            </w:r>
          </w:p>
        </w:tc>
        <w:tc>
          <w:tcPr>
            <w:tcW w:w="2039" w:type="dxa"/>
            <w:vAlign w:val="top"/>
          </w:tcPr>
          <w:p>
            <w:pPr>
              <w:spacing w:before="160" w:line="173" w:lineRule="auto"/>
              <w:ind w:left="83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0.00</w:t>
            </w:r>
          </w:p>
        </w:tc>
        <w:tc>
          <w:tcPr>
            <w:tcW w:w="1028" w:type="dxa"/>
            <w:vAlign w:val="top"/>
          </w:tcPr>
          <w:p>
            <w:pPr>
              <w:pStyle w:val="5"/>
            </w:pPr>
          </w:p>
        </w:tc>
        <w:tc>
          <w:tcPr>
            <w:tcW w:w="1028" w:type="dxa"/>
            <w:vAlign w:val="top"/>
          </w:tcPr>
          <w:p>
            <w:pPr>
              <w:pStyle w:val="5"/>
            </w:pPr>
          </w:p>
        </w:tc>
        <w:tc>
          <w:tcPr>
            <w:tcW w:w="541" w:type="dxa"/>
            <w:vAlign w:val="top"/>
          </w:tcPr>
          <w:p>
            <w:pPr>
              <w:spacing w:before="239" w:line="144" w:lineRule="exact"/>
              <w:ind w:left="16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position w:val="-1"/>
                <w:sz w:val="18"/>
                <w:szCs w:val="18"/>
              </w:rPr>
              <w:t>—</w:t>
            </w:r>
          </w:p>
        </w:tc>
        <w:tc>
          <w:tcPr>
            <w:tcW w:w="614" w:type="dxa"/>
            <w:vAlign w:val="top"/>
          </w:tcPr>
          <w:p>
            <w:pPr>
              <w:pStyle w:val="5"/>
            </w:pPr>
          </w:p>
        </w:tc>
        <w:tc>
          <w:tcPr>
            <w:tcW w:w="1444" w:type="dxa"/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429" w:type="dxa"/>
            <w:vMerge w:val="restart"/>
            <w:tcBorders>
              <w:bottom w:val="nil"/>
              <w:right w:val="single" w:color="000000" w:sz="4" w:space="0"/>
            </w:tcBorders>
            <w:vAlign w:val="top"/>
          </w:tcPr>
          <w:p>
            <w:pPr>
              <w:spacing w:before="154" w:line="182" w:lineRule="auto"/>
              <w:ind w:left="25" w:right="33" w:firstLine="1"/>
              <w:jc w:val="both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年度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总体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目标</w:t>
            </w:r>
          </w:p>
        </w:tc>
        <w:tc>
          <w:tcPr>
            <w:tcW w:w="6279" w:type="dxa"/>
            <w:gridSpan w:val="4"/>
            <w:tcBorders>
              <w:left w:val="single" w:color="000000" w:sz="4" w:space="0"/>
            </w:tcBorders>
            <w:vAlign w:val="top"/>
          </w:tcPr>
          <w:p>
            <w:pPr>
              <w:spacing w:before="148" w:line="182" w:lineRule="auto"/>
              <w:ind w:left="277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预期目标</w:t>
            </w:r>
          </w:p>
        </w:tc>
        <w:tc>
          <w:tcPr>
            <w:tcW w:w="3627" w:type="dxa"/>
            <w:gridSpan w:val="4"/>
            <w:vAlign w:val="top"/>
          </w:tcPr>
          <w:p>
            <w:pPr>
              <w:spacing w:before="147" w:line="183" w:lineRule="auto"/>
              <w:ind w:left="127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实际完成情况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  <w:jc w:val="center"/>
        </w:trPr>
        <w:tc>
          <w:tcPr>
            <w:tcW w:w="429" w:type="dxa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</w:pPr>
          </w:p>
        </w:tc>
        <w:tc>
          <w:tcPr>
            <w:tcW w:w="6279" w:type="dxa"/>
            <w:gridSpan w:val="4"/>
            <w:tcBorders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line="190" w:lineRule="exact"/>
              <w:ind w:left="2" w:leftChars="0"/>
              <w:rPr>
                <w:rFonts w:hint="eastAsia" w:ascii="微软雅黑" w:hAnsi="微软雅黑" w:eastAsia="微软雅黑" w:cs="微软雅黑"/>
                <w:snapToGrid w:val="0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区筹措专班有偿征用点位征用补偿</w:t>
            </w:r>
          </w:p>
        </w:tc>
        <w:tc>
          <w:tcPr>
            <w:tcW w:w="3627" w:type="dxa"/>
            <w:gridSpan w:val="4"/>
            <w:tcBorders>
              <w:bottom w:val="single" w:color="000000" w:sz="4" w:space="0"/>
            </w:tcBorders>
            <w:vAlign w:val="top"/>
          </w:tcPr>
          <w:p>
            <w:pPr>
              <w:pStyle w:val="5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已完成征用补偿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429" w:type="dxa"/>
            <w:vMerge w:val="restart"/>
            <w:tcBorders>
              <w:top w:val="single" w:color="000000" w:sz="4" w:space="0"/>
              <w:bottom w:val="nil"/>
              <w:right w:val="single" w:color="000000" w:sz="4" w:space="0"/>
            </w:tcBorders>
            <w:textDirection w:val="tbRlV"/>
            <w:vAlign w:val="top"/>
          </w:tcPr>
          <w:p>
            <w:pPr>
              <w:spacing w:before="123" w:line="180" w:lineRule="auto"/>
              <w:ind w:left="383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绩 效 指</w:t>
            </w:r>
            <w:r>
              <w:rPr>
                <w:rFonts w:ascii="微软雅黑" w:hAnsi="微软雅黑" w:eastAsia="微软雅黑" w:cs="微软雅黑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标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</w:tcBorders>
            <w:vAlign w:val="top"/>
          </w:tcPr>
          <w:p>
            <w:pPr>
              <w:spacing w:before="155" w:line="182" w:lineRule="auto"/>
              <w:ind w:left="14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一级指标</w:t>
            </w:r>
          </w:p>
        </w:tc>
        <w:tc>
          <w:tcPr>
            <w:tcW w:w="2184" w:type="dxa"/>
            <w:tcBorders>
              <w:top w:val="single" w:color="000000" w:sz="4" w:space="0"/>
            </w:tcBorders>
            <w:vAlign w:val="top"/>
          </w:tcPr>
          <w:p>
            <w:pPr>
              <w:spacing w:before="155" w:line="182" w:lineRule="auto"/>
              <w:ind w:left="72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二级指标</w:t>
            </w:r>
          </w:p>
        </w:tc>
        <w:tc>
          <w:tcPr>
            <w:tcW w:w="2039" w:type="dxa"/>
            <w:tcBorders>
              <w:top w:val="single" w:color="000000" w:sz="4" w:space="0"/>
            </w:tcBorders>
            <w:vAlign w:val="top"/>
          </w:tcPr>
          <w:p>
            <w:pPr>
              <w:spacing w:before="155" w:line="182" w:lineRule="auto"/>
              <w:ind w:left="655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三级指标</w:t>
            </w:r>
          </w:p>
        </w:tc>
        <w:tc>
          <w:tcPr>
            <w:tcW w:w="1028" w:type="dxa"/>
            <w:tcBorders>
              <w:top w:val="single" w:color="000000" w:sz="4" w:space="0"/>
            </w:tcBorders>
            <w:vAlign w:val="top"/>
          </w:tcPr>
          <w:p>
            <w:pPr>
              <w:spacing w:before="36" w:line="183" w:lineRule="auto"/>
              <w:ind w:left="33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年度</w:t>
            </w:r>
          </w:p>
          <w:p>
            <w:pPr>
              <w:spacing w:line="189" w:lineRule="exact"/>
              <w:ind w:left="24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18"/>
                <w:szCs w:val="18"/>
              </w:rPr>
              <w:t>指标值</w:t>
            </w:r>
          </w:p>
        </w:tc>
        <w:tc>
          <w:tcPr>
            <w:tcW w:w="1028" w:type="dxa"/>
            <w:tcBorders>
              <w:top w:val="single" w:color="000000" w:sz="4" w:space="0"/>
            </w:tcBorders>
            <w:vAlign w:val="top"/>
          </w:tcPr>
          <w:p>
            <w:pPr>
              <w:spacing w:before="38" w:line="181" w:lineRule="auto"/>
              <w:ind w:left="33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实际</w:t>
            </w:r>
          </w:p>
          <w:p>
            <w:pPr>
              <w:spacing w:line="190" w:lineRule="exact"/>
              <w:ind w:left="24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18"/>
                <w:szCs w:val="18"/>
              </w:rPr>
              <w:t>完成值</w:t>
            </w:r>
          </w:p>
        </w:tc>
        <w:tc>
          <w:tcPr>
            <w:tcW w:w="541" w:type="dxa"/>
            <w:tcBorders>
              <w:top w:val="single" w:color="000000" w:sz="4" w:space="0"/>
            </w:tcBorders>
            <w:vAlign w:val="top"/>
          </w:tcPr>
          <w:p>
            <w:pPr>
              <w:spacing w:before="153" w:line="183" w:lineRule="auto"/>
              <w:ind w:left="8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分值</w:t>
            </w:r>
          </w:p>
        </w:tc>
        <w:tc>
          <w:tcPr>
            <w:tcW w:w="614" w:type="dxa"/>
            <w:tcBorders>
              <w:top w:val="single" w:color="000000" w:sz="4" w:space="0"/>
            </w:tcBorders>
            <w:vAlign w:val="top"/>
          </w:tcPr>
          <w:p>
            <w:pPr>
              <w:spacing w:before="153" w:line="183" w:lineRule="auto"/>
              <w:ind w:left="126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得分</w:t>
            </w:r>
          </w:p>
        </w:tc>
        <w:tc>
          <w:tcPr>
            <w:tcW w:w="1444" w:type="dxa"/>
            <w:tcBorders>
              <w:top w:val="single" w:color="000000" w:sz="4" w:space="0"/>
            </w:tcBorders>
            <w:vAlign w:val="top"/>
          </w:tcPr>
          <w:p>
            <w:pPr>
              <w:spacing w:before="36" w:line="165" w:lineRule="auto"/>
              <w:ind w:left="363" w:right="81" w:hanging="27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偏差原因分析及</w:t>
            </w:r>
            <w:r>
              <w:rPr>
                <w:rFonts w:ascii="微软雅黑" w:hAnsi="微软雅黑" w:eastAsia="微软雅黑" w:cs="微软雅黑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改进措施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  <w:jc w:val="center"/>
        </w:trPr>
        <w:tc>
          <w:tcPr>
            <w:tcW w:w="429" w:type="dxa"/>
            <w:vMerge w:val="continue"/>
            <w:tcBorders>
              <w:top w:val="nil"/>
              <w:bottom w:val="nil"/>
              <w:right w:val="single" w:color="000000" w:sz="4" w:space="0"/>
            </w:tcBorders>
            <w:textDirection w:val="tbRlV"/>
            <w:vAlign w:val="top"/>
          </w:tcPr>
          <w:p>
            <w:pPr>
              <w:pStyle w:val="5"/>
            </w:pPr>
          </w:p>
        </w:tc>
        <w:tc>
          <w:tcPr>
            <w:tcW w:w="1028" w:type="dxa"/>
            <w:vMerge w:val="restart"/>
            <w:tcBorders>
              <w:left w:val="single" w:color="000000" w:sz="4" w:space="0"/>
              <w:bottom w:val="nil"/>
            </w:tcBorders>
            <w:vAlign w:val="top"/>
          </w:tcPr>
          <w:p>
            <w:pPr>
              <w:pStyle w:val="5"/>
              <w:spacing w:line="243" w:lineRule="auto"/>
            </w:pPr>
          </w:p>
          <w:p>
            <w:pPr>
              <w:pStyle w:val="5"/>
              <w:spacing w:line="243" w:lineRule="auto"/>
            </w:pPr>
          </w:p>
          <w:p>
            <w:pPr>
              <w:pStyle w:val="5"/>
              <w:spacing w:line="243" w:lineRule="auto"/>
            </w:pPr>
          </w:p>
          <w:p>
            <w:pPr>
              <w:pStyle w:val="5"/>
              <w:spacing w:line="243" w:lineRule="auto"/>
            </w:pPr>
          </w:p>
          <w:p>
            <w:pPr>
              <w:pStyle w:val="5"/>
              <w:spacing w:line="243" w:lineRule="auto"/>
            </w:pPr>
          </w:p>
          <w:p>
            <w:pPr>
              <w:pStyle w:val="5"/>
              <w:spacing w:line="243" w:lineRule="auto"/>
            </w:pPr>
          </w:p>
          <w:p>
            <w:pPr>
              <w:pStyle w:val="5"/>
              <w:spacing w:line="243" w:lineRule="auto"/>
            </w:pPr>
          </w:p>
          <w:p>
            <w:pPr>
              <w:pStyle w:val="5"/>
              <w:spacing w:line="243" w:lineRule="auto"/>
            </w:pPr>
          </w:p>
          <w:p>
            <w:pPr>
              <w:pStyle w:val="5"/>
              <w:spacing w:line="243" w:lineRule="auto"/>
            </w:pPr>
          </w:p>
          <w:p>
            <w:pPr>
              <w:spacing w:before="77" w:line="183" w:lineRule="auto"/>
              <w:ind w:left="14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产出指标</w:t>
            </w:r>
          </w:p>
        </w:tc>
        <w:tc>
          <w:tcPr>
            <w:tcW w:w="2184" w:type="dxa"/>
            <w:tcBorders>
              <w:bottom w:val="single" w:color="000000" w:sz="4" w:space="0"/>
            </w:tcBorders>
            <w:vAlign w:val="top"/>
          </w:tcPr>
          <w:p>
            <w:pPr>
              <w:pStyle w:val="5"/>
              <w:spacing w:line="304" w:lineRule="auto"/>
            </w:pPr>
          </w:p>
          <w:p>
            <w:pPr>
              <w:spacing w:before="78" w:line="182" w:lineRule="auto"/>
              <w:ind w:left="72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数量指标</w:t>
            </w:r>
          </w:p>
        </w:tc>
        <w:tc>
          <w:tcPr>
            <w:tcW w:w="2039" w:type="dxa"/>
            <w:tcBorders>
              <w:bottom w:val="single" w:color="000000" w:sz="4" w:space="0"/>
            </w:tcBorders>
            <w:vAlign w:val="top"/>
          </w:tcPr>
          <w:p>
            <w:pPr>
              <w:spacing w:before="77" w:line="182" w:lineRule="auto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  <w:lang w:eastAsia="zh-CN"/>
              </w:rPr>
              <w:t>区筹措专班有偿征用点位数</w:t>
            </w:r>
          </w:p>
        </w:tc>
        <w:tc>
          <w:tcPr>
            <w:tcW w:w="1028" w:type="dxa"/>
            <w:tcBorders>
              <w:bottom w:val="single" w:color="000000" w:sz="4" w:space="0"/>
            </w:tcBorders>
            <w:vAlign w:val="top"/>
          </w:tcPr>
          <w:p>
            <w:pPr>
              <w:spacing w:before="77" w:line="184" w:lineRule="auto"/>
              <w:ind w:left="204" w:leftChars="0"/>
              <w:jc w:val="center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028" w:type="dxa"/>
            <w:tcBorders>
              <w:bottom w:val="single" w:color="000000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541" w:type="dxa"/>
            <w:tcBorders>
              <w:bottom w:val="single" w:color="000000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614" w:type="dxa"/>
            <w:tcBorders>
              <w:bottom w:val="single" w:color="000000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444" w:type="dxa"/>
            <w:tcBorders>
              <w:bottom w:val="single" w:color="000000" w:sz="4" w:space="0"/>
            </w:tcBorders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  <w:jc w:val="center"/>
        </w:trPr>
        <w:tc>
          <w:tcPr>
            <w:tcW w:w="429" w:type="dxa"/>
            <w:vMerge w:val="continue"/>
            <w:tcBorders>
              <w:top w:val="nil"/>
              <w:bottom w:val="nil"/>
              <w:right w:val="single" w:color="000000" w:sz="4" w:space="0"/>
            </w:tcBorders>
            <w:textDirection w:val="tbRlV"/>
            <w:vAlign w:val="top"/>
          </w:tcPr>
          <w:p>
            <w:pPr>
              <w:pStyle w:val="5"/>
            </w:pPr>
          </w:p>
        </w:tc>
        <w:tc>
          <w:tcPr>
            <w:tcW w:w="1028" w:type="dxa"/>
            <w:vMerge w:val="continue"/>
            <w:tcBorders>
              <w:top w:val="nil"/>
              <w:left w:val="single" w:color="000000" w:sz="4" w:space="0"/>
              <w:bottom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2184" w:type="dxa"/>
            <w:tcBorders>
              <w:top w:val="single" w:color="000000" w:sz="4" w:space="0"/>
            </w:tcBorders>
            <w:vAlign w:val="top"/>
          </w:tcPr>
          <w:p>
            <w:pPr>
              <w:pStyle w:val="5"/>
              <w:spacing w:line="310" w:lineRule="auto"/>
            </w:pPr>
          </w:p>
          <w:p>
            <w:pPr>
              <w:spacing w:before="78" w:line="182" w:lineRule="auto"/>
              <w:ind w:left="72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质量指标</w:t>
            </w:r>
          </w:p>
        </w:tc>
        <w:tc>
          <w:tcPr>
            <w:tcW w:w="2039" w:type="dxa"/>
            <w:tcBorders>
              <w:top w:val="single" w:color="000000" w:sz="4" w:space="0"/>
            </w:tcBorders>
            <w:vAlign w:val="top"/>
          </w:tcPr>
          <w:p>
            <w:pPr>
              <w:spacing w:before="78" w:line="183" w:lineRule="auto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  <w:lang w:eastAsia="zh-CN"/>
              </w:rPr>
              <w:t>征用点位运营服务状况</w:t>
            </w:r>
          </w:p>
        </w:tc>
        <w:tc>
          <w:tcPr>
            <w:tcW w:w="1028" w:type="dxa"/>
            <w:tcBorders>
              <w:top w:val="single" w:color="000000" w:sz="4" w:space="0"/>
            </w:tcBorders>
            <w:vAlign w:val="top"/>
          </w:tcPr>
          <w:p>
            <w:pPr>
              <w:spacing w:before="77" w:line="173" w:lineRule="auto"/>
              <w:ind w:left="214" w:leftChars="0"/>
              <w:jc w:val="center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28" w:type="dxa"/>
            <w:tcBorders>
              <w:top w:val="single" w:color="000000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100%</w:t>
            </w:r>
          </w:p>
        </w:tc>
        <w:tc>
          <w:tcPr>
            <w:tcW w:w="541" w:type="dxa"/>
            <w:tcBorders>
              <w:top w:val="single" w:color="000000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14" w:type="dxa"/>
            <w:tcBorders>
              <w:top w:val="single" w:color="000000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1444" w:type="dxa"/>
            <w:tcBorders>
              <w:top w:val="single" w:color="000000" w:sz="4" w:space="0"/>
            </w:tcBorders>
            <w:vAlign w:val="top"/>
          </w:tcPr>
          <w:p>
            <w:pPr>
              <w:pStyle w:val="5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促进点位强化后续管理和残值循环利用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atLeast"/>
          <w:jc w:val="center"/>
        </w:trPr>
        <w:tc>
          <w:tcPr>
            <w:tcW w:w="429" w:type="dxa"/>
            <w:vMerge w:val="continue"/>
            <w:tcBorders>
              <w:top w:val="nil"/>
              <w:bottom w:val="nil"/>
              <w:right w:val="single" w:color="000000" w:sz="4" w:space="0"/>
            </w:tcBorders>
            <w:textDirection w:val="tbRlV"/>
            <w:vAlign w:val="top"/>
          </w:tcPr>
          <w:p>
            <w:pPr>
              <w:pStyle w:val="5"/>
            </w:pPr>
          </w:p>
        </w:tc>
        <w:tc>
          <w:tcPr>
            <w:tcW w:w="1028" w:type="dxa"/>
            <w:vMerge w:val="continue"/>
            <w:tcBorders>
              <w:top w:val="nil"/>
              <w:left w:val="single" w:color="000000" w:sz="4" w:space="0"/>
              <w:bottom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2184" w:type="dxa"/>
            <w:tcBorders>
              <w:bottom w:val="nil"/>
            </w:tcBorders>
            <w:vAlign w:val="top"/>
          </w:tcPr>
          <w:p>
            <w:pPr>
              <w:pStyle w:val="5"/>
              <w:spacing w:line="249" w:lineRule="auto"/>
            </w:pPr>
          </w:p>
          <w:p>
            <w:pPr>
              <w:pStyle w:val="5"/>
              <w:spacing w:line="249" w:lineRule="auto"/>
            </w:pPr>
          </w:p>
          <w:p>
            <w:pPr>
              <w:pStyle w:val="5"/>
              <w:spacing w:line="249" w:lineRule="auto"/>
            </w:pPr>
          </w:p>
          <w:p>
            <w:pPr>
              <w:pStyle w:val="5"/>
              <w:spacing w:line="250" w:lineRule="auto"/>
            </w:pPr>
          </w:p>
          <w:p>
            <w:pPr>
              <w:pStyle w:val="5"/>
              <w:spacing w:line="250" w:lineRule="auto"/>
            </w:pPr>
          </w:p>
          <w:p>
            <w:pPr>
              <w:spacing w:before="77" w:line="183" w:lineRule="auto"/>
              <w:ind w:left="729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时效指标</w:t>
            </w:r>
          </w:p>
        </w:tc>
        <w:tc>
          <w:tcPr>
            <w:tcW w:w="2039" w:type="dxa"/>
            <w:vAlign w:val="top"/>
          </w:tcPr>
          <w:p>
            <w:pPr>
              <w:spacing w:before="77" w:line="182" w:lineRule="auto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隔离点位启用及时性</w:t>
            </w:r>
          </w:p>
        </w:tc>
        <w:tc>
          <w:tcPr>
            <w:tcW w:w="1028" w:type="dxa"/>
            <w:vAlign w:val="top"/>
          </w:tcPr>
          <w:p>
            <w:pPr>
              <w:spacing w:before="77" w:line="182" w:lineRule="auto"/>
              <w:ind w:left="330" w:leftChars="0"/>
              <w:jc w:val="center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及时</w:t>
            </w:r>
          </w:p>
        </w:tc>
        <w:tc>
          <w:tcPr>
            <w:tcW w:w="1028" w:type="dxa"/>
            <w:vAlign w:val="top"/>
          </w:tcPr>
          <w:p>
            <w:pPr>
              <w:pStyle w:val="5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及时</w:t>
            </w:r>
          </w:p>
        </w:tc>
        <w:tc>
          <w:tcPr>
            <w:tcW w:w="541" w:type="dxa"/>
            <w:vAlign w:val="top"/>
          </w:tcPr>
          <w:p>
            <w:pPr>
              <w:pStyle w:val="5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14" w:type="dxa"/>
            <w:vAlign w:val="top"/>
          </w:tcPr>
          <w:p>
            <w:pPr>
              <w:pStyle w:val="5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1444" w:type="dxa"/>
            <w:vAlign w:val="top"/>
          </w:tcPr>
          <w:p>
            <w:pPr>
              <w:pStyle w:val="5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推进平急两用设施建设，确保应急启用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5" w:hRule="atLeast"/>
          <w:jc w:val="center"/>
        </w:trPr>
        <w:tc>
          <w:tcPr>
            <w:tcW w:w="429" w:type="dxa"/>
            <w:vMerge w:val="continue"/>
            <w:tcBorders>
              <w:top w:val="nil"/>
              <w:bottom w:val="nil"/>
              <w:right w:val="single" w:color="000000" w:sz="4" w:space="0"/>
            </w:tcBorders>
            <w:textDirection w:val="tbRlV"/>
            <w:vAlign w:val="top"/>
          </w:tcPr>
          <w:p>
            <w:pPr>
              <w:pStyle w:val="5"/>
            </w:pPr>
          </w:p>
        </w:tc>
        <w:tc>
          <w:tcPr>
            <w:tcW w:w="1028" w:type="dxa"/>
            <w:vMerge w:val="restart"/>
            <w:tcBorders>
              <w:left w:val="single" w:color="000000" w:sz="4" w:space="0"/>
              <w:bottom w:val="nil"/>
            </w:tcBorders>
            <w:vAlign w:val="top"/>
          </w:tcPr>
          <w:p>
            <w:pPr>
              <w:pStyle w:val="5"/>
              <w:spacing w:line="252" w:lineRule="auto"/>
            </w:pPr>
          </w:p>
          <w:p>
            <w:pPr>
              <w:pStyle w:val="5"/>
              <w:spacing w:line="253" w:lineRule="auto"/>
            </w:pPr>
          </w:p>
          <w:p>
            <w:pPr>
              <w:pStyle w:val="5"/>
              <w:spacing w:line="253" w:lineRule="auto"/>
            </w:pPr>
          </w:p>
          <w:p>
            <w:pPr>
              <w:pStyle w:val="5"/>
              <w:spacing w:line="253" w:lineRule="auto"/>
            </w:pPr>
          </w:p>
          <w:p>
            <w:pPr>
              <w:spacing w:before="77" w:line="183" w:lineRule="auto"/>
              <w:ind w:left="143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效益指标</w:t>
            </w:r>
          </w:p>
        </w:tc>
        <w:tc>
          <w:tcPr>
            <w:tcW w:w="2184" w:type="dxa"/>
            <w:vAlign w:val="top"/>
          </w:tcPr>
          <w:p>
            <w:pPr>
              <w:pStyle w:val="5"/>
              <w:spacing w:line="424" w:lineRule="auto"/>
            </w:pPr>
          </w:p>
          <w:p>
            <w:pPr>
              <w:spacing w:before="78" w:line="183" w:lineRule="auto"/>
              <w:ind w:left="54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社会效益指标</w:t>
            </w:r>
          </w:p>
        </w:tc>
        <w:tc>
          <w:tcPr>
            <w:tcW w:w="2039" w:type="dxa"/>
            <w:vAlign w:val="top"/>
          </w:tcPr>
          <w:p>
            <w:pPr>
              <w:spacing w:before="77" w:line="184" w:lineRule="auto"/>
              <w:ind w:left="11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  <w:lang w:eastAsia="zh-CN"/>
              </w:rPr>
              <w:t>满足疫情防控应急隔离需求</w:t>
            </w:r>
          </w:p>
        </w:tc>
        <w:tc>
          <w:tcPr>
            <w:tcW w:w="1028" w:type="dxa"/>
            <w:vAlign w:val="top"/>
          </w:tcPr>
          <w:p>
            <w:pPr>
              <w:spacing w:before="78" w:line="183" w:lineRule="auto"/>
              <w:ind w:left="334" w:leftChars="0"/>
              <w:jc w:val="center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满足</w:t>
            </w:r>
          </w:p>
        </w:tc>
        <w:tc>
          <w:tcPr>
            <w:tcW w:w="1028" w:type="dxa"/>
            <w:vAlign w:val="top"/>
          </w:tcPr>
          <w:p>
            <w:pPr>
              <w:pStyle w:val="5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满足</w:t>
            </w:r>
          </w:p>
        </w:tc>
        <w:tc>
          <w:tcPr>
            <w:tcW w:w="541" w:type="dxa"/>
            <w:vAlign w:val="top"/>
          </w:tcPr>
          <w:p>
            <w:pPr>
              <w:pStyle w:val="5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14" w:type="dxa"/>
            <w:vAlign w:val="top"/>
          </w:tcPr>
          <w:p>
            <w:pPr>
              <w:pStyle w:val="5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1444" w:type="dxa"/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0" w:hRule="atLeast"/>
          <w:jc w:val="center"/>
        </w:trPr>
        <w:tc>
          <w:tcPr>
            <w:tcW w:w="429" w:type="dxa"/>
            <w:vMerge w:val="continue"/>
            <w:tcBorders>
              <w:top w:val="nil"/>
              <w:bottom w:val="nil"/>
              <w:right w:val="single" w:color="000000" w:sz="4" w:space="0"/>
            </w:tcBorders>
            <w:textDirection w:val="tbRlV"/>
            <w:vAlign w:val="top"/>
          </w:tcPr>
          <w:p>
            <w:pPr>
              <w:pStyle w:val="5"/>
            </w:pPr>
          </w:p>
        </w:tc>
        <w:tc>
          <w:tcPr>
            <w:tcW w:w="1028" w:type="dxa"/>
            <w:vMerge w:val="continue"/>
            <w:tcBorders>
              <w:top w:val="nil"/>
              <w:left w:val="single" w:color="000000" w:sz="4" w:space="0"/>
            </w:tcBorders>
            <w:vAlign w:val="top"/>
          </w:tcPr>
          <w:p>
            <w:pPr>
              <w:pStyle w:val="5"/>
            </w:pPr>
          </w:p>
        </w:tc>
        <w:tc>
          <w:tcPr>
            <w:tcW w:w="2184" w:type="dxa"/>
            <w:vAlign w:val="top"/>
          </w:tcPr>
          <w:p>
            <w:pPr>
              <w:pStyle w:val="5"/>
              <w:spacing w:line="427" w:lineRule="auto"/>
            </w:pPr>
          </w:p>
          <w:p>
            <w:pPr>
              <w:spacing w:before="77" w:line="182" w:lineRule="auto"/>
              <w:ind w:left="45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可持续影响指标</w:t>
            </w:r>
          </w:p>
        </w:tc>
        <w:tc>
          <w:tcPr>
            <w:tcW w:w="2039" w:type="dxa"/>
            <w:vAlign w:val="top"/>
          </w:tcPr>
          <w:p>
            <w:pPr>
              <w:spacing w:before="77" w:line="183" w:lineRule="auto"/>
              <w:ind w:left="113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028" w:type="dxa"/>
            <w:vAlign w:val="top"/>
          </w:tcPr>
          <w:p>
            <w:pPr>
              <w:spacing w:before="77" w:line="183" w:lineRule="auto"/>
              <w:ind w:left="343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028" w:type="dxa"/>
            <w:vAlign w:val="top"/>
          </w:tcPr>
          <w:p>
            <w:pPr>
              <w:pStyle w:val="5"/>
              <w:jc w:val="center"/>
            </w:pPr>
          </w:p>
        </w:tc>
        <w:tc>
          <w:tcPr>
            <w:tcW w:w="541" w:type="dxa"/>
            <w:vAlign w:val="top"/>
          </w:tcPr>
          <w:p>
            <w:pPr>
              <w:pStyle w:val="5"/>
              <w:jc w:val="center"/>
            </w:pPr>
          </w:p>
        </w:tc>
        <w:tc>
          <w:tcPr>
            <w:tcW w:w="614" w:type="dxa"/>
            <w:vAlign w:val="top"/>
          </w:tcPr>
          <w:p>
            <w:pPr>
              <w:pStyle w:val="5"/>
              <w:jc w:val="center"/>
            </w:pPr>
          </w:p>
        </w:tc>
        <w:tc>
          <w:tcPr>
            <w:tcW w:w="1444" w:type="dxa"/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  <w:jc w:val="center"/>
        </w:trPr>
        <w:tc>
          <w:tcPr>
            <w:tcW w:w="429" w:type="dxa"/>
            <w:vMerge w:val="continue"/>
            <w:tcBorders>
              <w:top w:val="nil"/>
              <w:right w:val="single" w:color="000000" w:sz="4" w:space="0"/>
            </w:tcBorders>
            <w:textDirection w:val="tbRlV"/>
            <w:vAlign w:val="top"/>
          </w:tcPr>
          <w:p>
            <w:pPr>
              <w:pStyle w:val="5"/>
            </w:pPr>
          </w:p>
        </w:tc>
        <w:tc>
          <w:tcPr>
            <w:tcW w:w="1028" w:type="dxa"/>
            <w:tcBorders>
              <w:left w:val="single" w:color="000000" w:sz="4" w:space="0"/>
            </w:tcBorders>
            <w:vAlign w:val="top"/>
          </w:tcPr>
          <w:p>
            <w:pPr>
              <w:pStyle w:val="5"/>
              <w:spacing w:line="309" w:lineRule="auto"/>
            </w:pPr>
          </w:p>
          <w:p>
            <w:pPr>
              <w:spacing w:before="77" w:line="184" w:lineRule="auto"/>
              <w:ind w:left="53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满意度指标</w:t>
            </w:r>
          </w:p>
        </w:tc>
        <w:tc>
          <w:tcPr>
            <w:tcW w:w="2184" w:type="dxa"/>
            <w:vAlign w:val="top"/>
          </w:tcPr>
          <w:p>
            <w:pPr>
              <w:pStyle w:val="5"/>
              <w:spacing w:line="309" w:lineRule="auto"/>
            </w:pPr>
          </w:p>
          <w:p>
            <w:pPr>
              <w:spacing w:before="77" w:line="184" w:lineRule="auto"/>
              <w:ind w:left="27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服务对象满意度指标</w:t>
            </w:r>
          </w:p>
        </w:tc>
        <w:tc>
          <w:tcPr>
            <w:tcW w:w="2039" w:type="dxa"/>
            <w:vAlign w:val="top"/>
          </w:tcPr>
          <w:p>
            <w:pPr>
              <w:spacing w:before="78" w:line="184" w:lineRule="auto"/>
              <w:jc w:val="left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  <w:lang w:eastAsia="zh-CN"/>
              </w:rPr>
              <w:t>对资金拨付时效满意度</w:t>
            </w:r>
          </w:p>
        </w:tc>
        <w:tc>
          <w:tcPr>
            <w:tcW w:w="1028" w:type="dxa"/>
            <w:vAlign w:val="top"/>
          </w:tcPr>
          <w:p>
            <w:pPr>
              <w:spacing w:before="78" w:line="173" w:lineRule="auto"/>
              <w:ind w:left="214" w:leftChars="0"/>
              <w:jc w:val="center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100%</w:t>
            </w:r>
          </w:p>
        </w:tc>
        <w:tc>
          <w:tcPr>
            <w:tcW w:w="1028" w:type="dxa"/>
            <w:vAlign w:val="top"/>
          </w:tcPr>
          <w:p>
            <w:pPr>
              <w:pStyle w:val="5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100%</w:t>
            </w:r>
          </w:p>
        </w:tc>
        <w:tc>
          <w:tcPr>
            <w:tcW w:w="541" w:type="dxa"/>
            <w:vAlign w:val="top"/>
          </w:tcPr>
          <w:p>
            <w:pPr>
              <w:pStyle w:val="5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14" w:type="dxa"/>
            <w:vAlign w:val="top"/>
          </w:tcPr>
          <w:p>
            <w:pPr>
              <w:pStyle w:val="5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444" w:type="dxa"/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  <w:jc w:val="center"/>
        </w:trPr>
        <w:tc>
          <w:tcPr>
            <w:tcW w:w="7736" w:type="dxa"/>
            <w:gridSpan w:val="6"/>
            <w:vAlign w:val="top"/>
          </w:tcPr>
          <w:p>
            <w:pPr>
              <w:spacing w:before="149" w:line="183" w:lineRule="auto"/>
              <w:ind w:left="368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总分</w:t>
            </w:r>
          </w:p>
        </w:tc>
        <w:tc>
          <w:tcPr>
            <w:tcW w:w="541" w:type="dxa"/>
            <w:vAlign w:val="top"/>
          </w:tcPr>
          <w:p>
            <w:pPr>
              <w:spacing w:before="161" w:line="174" w:lineRule="auto"/>
              <w:ind w:left="127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-5"/>
                <w:sz w:val="18"/>
                <w:szCs w:val="18"/>
              </w:rPr>
              <w:t>100</w:t>
            </w:r>
          </w:p>
        </w:tc>
        <w:tc>
          <w:tcPr>
            <w:tcW w:w="614" w:type="dxa"/>
            <w:vAlign w:val="top"/>
          </w:tcPr>
          <w:p>
            <w:pPr>
              <w:pStyle w:val="5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1444" w:type="dxa"/>
            <w:vAlign w:val="top"/>
          </w:tcPr>
          <w:p>
            <w:pPr>
              <w:pStyle w:val="5"/>
            </w:pPr>
          </w:p>
        </w:tc>
      </w:tr>
    </w:tbl>
    <w:p>
      <w:pPr>
        <w:spacing w:line="242" w:lineRule="auto"/>
        <w:rPr>
          <w:rFonts w:ascii="Arial"/>
          <w:sz w:val="21"/>
        </w:rPr>
      </w:pPr>
    </w:p>
    <w:p>
      <w:pPr>
        <w:spacing w:before="69" w:line="194" w:lineRule="auto"/>
        <w:ind w:left="4954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pacing w:val="-12"/>
          <w:sz w:val="24"/>
          <w:szCs w:val="24"/>
        </w:rPr>
        <w:t>-</w:t>
      </w:r>
      <w:r>
        <w:rPr>
          <w:rFonts w:ascii="Arial" w:hAnsi="Arial" w:eastAsia="Arial" w:cs="Arial"/>
          <w:spacing w:val="27"/>
          <w:sz w:val="24"/>
          <w:szCs w:val="24"/>
        </w:rPr>
        <w:t xml:space="preserve"> </w:t>
      </w:r>
      <w:r>
        <w:rPr>
          <w:rFonts w:ascii="Arial" w:hAnsi="Arial" w:eastAsia="Arial" w:cs="Arial"/>
          <w:spacing w:val="-12"/>
          <w:sz w:val="24"/>
          <w:szCs w:val="24"/>
        </w:rPr>
        <w:t>1</w:t>
      </w:r>
      <w:r>
        <w:rPr>
          <w:rFonts w:ascii="Arial" w:hAnsi="Arial" w:eastAsia="Arial" w:cs="Arial"/>
          <w:spacing w:val="8"/>
          <w:sz w:val="24"/>
          <w:szCs w:val="24"/>
        </w:rPr>
        <w:t xml:space="preserve"> </w:t>
      </w:r>
      <w:r>
        <w:rPr>
          <w:rFonts w:ascii="Arial" w:hAnsi="Arial" w:eastAsia="Arial" w:cs="Arial"/>
          <w:spacing w:val="-12"/>
          <w:sz w:val="24"/>
          <w:szCs w:val="24"/>
        </w:rPr>
        <w:t>-</w:t>
      </w:r>
    </w:p>
    <w:sectPr>
      <w:pgSz w:w="12240" w:h="15840"/>
      <w:pgMar w:top="840" w:right="1050" w:bottom="0" w:left="84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zY2NDk4OTUyM2Y4NDI4NGUyN2Y5ZTFiYmFiOGUwMzYifQ=="/>
  </w:docVars>
  <w:rsids>
    <w:rsidRoot w:val="00000000"/>
    <w:rsid w:val="1DFC06AA"/>
    <w:rsid w:val="20EB1606"/>
    <w:rsid w:val="29FF2249"/>
    <w:rsid w:val="34635406"/>
    <w:rsid w:val="35ED15AC"/>
    <w:rsid w:val="40CF3493"/>
    <w:rsid w:val="43B62DA3"/>
    <w:rsid w:val="48404B9D"/>
    <w:rsid w:val="4D9529E2"/>
    <w:rsid w:val="4EBD54E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Office_12.1.0.16388_F1E327BC-269C-435d-A152-05C5408002CA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2024-02-19T13:18:00Z</dcterms:created>
  <dc:creator>Administrator</dc:creator>
  <cp:lastModifiedBy>✨小婷✨</cp:lastModifiedBy>
  <dcterms:modified xsi:type="dcterms:W3CDTF">2024-03-22T01:35:55Z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2024-02-19T13:45:32Z</vt:filetime>
  </property>
  <property fmtid="{D5CDD505-2E9C-101B-9397-08002B2CF9AE}" pid="4" name="KSOProductBuildVer">
    <vt:lpwstr>2052-12.1.0.16388</vt:lpwstr>
  </property>
  <property fmtid="{D5CDD505-2E9C-101B-9397-08002B2CF9AE}" pid="5" name="ICV">
    <vt:lpwstr>8400E4F9C9E14852A1F7F70C78917A0C_12</vt:lpwstr>
  </property>
</Properties>
</file>